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1" w:type="dxa"/>
        <w:tblInd w:w="93" w:type="dxa"/>
        <w:tblLook w:val="04A0"/>
      </w:tblPr>
      <w:tblGrid>
        <w:gridCol w:w="647"/>
        <w:gridCol w:w="5467"/>
        <w:gridCol w:w="3227"/>
      </w:tblGrid>
      <w:tr w:rsidR="00AE1FE5" w:rsidRPr="00AE1FE5" w:rsidTr="00AE1FE5">
        <w:trPr>
          <w:trHeight w:val="690"/>
        </w:trPr>
        <w:tc>
          <w:tcPr>
            <w:tcW w:w="9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b/>
                <w:bCs/>
                <w:color w:val="000000"/>
              </w:rPr>
              <w:t>附件1：病理科试剂清单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b/>
                <w:bCs/>
                <w:color w:val="000000"/>
              </w:rPr>
              <w:t>检测项目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b/>
                <w:bCs/>
                <w:color w:val="000000"/>
              </w:rPr>
              <w:t>要求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液基细胞检测试剂（膜式）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液基细胞检测试剂（沉降式）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Her-2试剂盒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FISH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膀胱癌细胞染色体及基因异常检查试剂盒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FISH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真菌荧光染色液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14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DNA倍体检测试剂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1、支持自动上片（&gt;60片 ）                 2、支持数字切片扫描制作                  3、具有自动扫描巴氏玻片，并进行液基细胞的初步筛查诊断功能（AI）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HPV检测试剂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免疫组化自动染色二抗试剂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免疫组化染色一抗试剂及原位杂交试剂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p16、KI67检测试剂盒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ALK试剂盒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FISH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ROS1试剂盒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FISH</w:t>
            </w: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苏木染色液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伊红染色液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AE1FE5" w:rsidRPr="00AE1FE5" w:rsidTr="00AE1FE5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AE1FE5"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AE1FE5">
              <w:rPr>
                <w:rFonts w:ascii="宋体" w:eastAsia="宋体" w:hAnsi="宋体" w:cs="Tahoma" w:hint="eastAsia"/>
                <w:color w:val="000000"/>
              </w:rPr>
              <w:t>特殊染色（包括巴氏染液）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FE5" w:rsidRPr="00AE1FE5" w:rsidRDefault="00AE1FE5" w:rsidP="00AE1FE5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35DF8"/>
    <w:rsid w:val="008B7726"/>
    <w:rsid w:val="00AE1FE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2019-06-03T03:11:00Z</dcterms:modified>
</cp:coreProperties>
</file>