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6" w:beforeLines="30" w:after="96" w:afterLines="30"/>
        <w:jc w:val="center"/>
        <w:rPr>
          <w:rFonts w:hint="eastAsia" w:eastAsia="黑体"/>
          <w:b/>
          <w:color w:val="0D1D0F"/>
          <w:sz w:val="32"/>
          <w:szCs w:val="32"/>
        </w:rPr>
      </w:pPr>
      <w:r>
        <w:rPr>
          <w:rFonts w:hint="eastAsia" w:eastAsia="黑体"/>
          <w:b/>
          <w:color w:val="0D1D0F"/>
          <w:sz w:val="32"/>
          <w:szCs w:val="32"/>
        </w:rPr>
        <w:t>2021药学监护浦江论坛</w:t>
      </w:r>
    </w:p>
    <w:p>
      <w:pPr>
        <w:adjustRightInd w:val="0"/>
        <w:snapToGrid w:val="0"/>
        <w:spacing w:before="96" w:beforeLines="30" w:after="96" w:afterLines="30"/>
        <w:jc w:val="center"/>
        <w:rPr>
          <w:rFonts w:eastAsia="黑体"/>
          <w:b/>
          <w:color w:val="0D1D0F"/>
          <w:sz w:val="32"/>
          <w:szCs w:val="32"/>
        </w:rPr>
      </w:pPr>
      <w:r>
        <w:rPr>
          <w:rFonts w:hint="eastAsia" w:eastAsia="黑体"/>
          <w:b/>
          <w:color w:val="0D1D0F"/>
          <w:sz w:val="32"/>
          <w:szCs w:val="32"/>
        </w:rPr>
        <w:t>暨</w:t>
      </w:r>
      <w:r>
        <w:rPr>
          <w:rFonts w:eastAsia="黑体"/>
          <w:b/>
          <w:color w:val="0D1D0F"/>
          <w:sz w:val="32"/>
          <w:szCs w:val="32"/>
        </w:rPr>
        <w:t>“第</w:t>
      </w:r>
      <w:r>
        <w:rPr>
          <w:rFonts w:hint="eastAsia" w:eastAsia="黑体"/>
          <w:b/>
          <w:color w:val="0D1D0F"/>
          <w:sz w:val="32"/>
          <w:szCs w:val="32"/>
        </w:rPr>
        <w:t>十二</w:t>
      </w:r>
      <w:r>
        <w:rPr>
          <w:rFonts w:eastAsia="黑体"/>
          <w:b/>
          <w:color w:val="0D1D0F"/>
          <w:sz w:val="32"/>
          <w:szCs w:val="32"/>
        </w:rPr>
        <w:t>届药学监护理论与临床实践研讨班”</w:t>
      </w:r>
    </w:p>
    <w:p>
      <w:pPr>
        <w:adjustRightInd w:val="0"/>
        <w:snapToGrid w:val="0"/>
        <w:jc w:val="center"/>
        <w:rPr>
          <w:rFonts w:hint="eastAsia" w:eastAsia="黑体"/>
          <w:b/>
          <w:szCs w:val="21"/>
        </w:rPr>
      </w:pPr>
      <w:r>
        <w:rPr>
          <w:rFonts w:hint="eastAsia" w:ascii="宋体" w:hAnsi="宋体"/>
          <w:szCs w:val="21"/>
        </w:rPr>
        <w:t>【项目编号：</w:t>
      </w:r>
      <w:r>
        <w:rPr>
          <w:szCs w:val="21"/>
          <w:lang w:bidi="ar"/>
        </w:rPr>
        <w:t>2021-13-01- 028</w:t>
      </w:r>
      <w:r>
        <w:rPr>
          <w:color w:val="333333"/>
          <w:szCs w:val="21"/>
        </w:rPr>
        <w:t xml:space="preserve"> (国)</w:t>
      </w:r>
      <w:r>
        <w:rPr>
          <w:rFonts w:hint="eastAsia" w:ascii="宋体" w:hAnsi="宋体"/>
          <w:szCs w:val="21"/>
        </w:rPr>
        <w:t>】</w:t>
      </w:r>
    </w:p>
    <w:p>
      <w:pPr>
        <w:adjustRightInd w:val="0"/>
        <w:snapToGrid w:val="0"/>
        <w:jc w:val="center"/>
        <w:rPr>
          <w:rFonts w:hint="eastAsia" w:eastAsia="黑体"/>
          <w:b/>
          <w:sz w:val="24"/>
        </w:rPr>
      </w:pPr>
    </w:p>
    <w:p>
      <w:pPr>
        <w:adjustRightInd w:val="0"/>
        <w:snapToGrid w:val="0"/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会议日程表</w:t>
      </w:r>
    </w:p>
    <w:tbl>
      <w:tblPr>
        <w:tblStyle w:val="2"/>
        <w:tblpPr w:leftFromText="180" w:rightFromText="180" w:vertAnchor="text" w:horzAnchor="page" w:tblpXSpec="center" w:tblpY="416"/>
        <w:tblOverlap w:val="never"/>
        <w:tblW w:w="9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7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楷体_GB2312" w:hAnsi="Constantia" w:eastAsia="楷体_GB2312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30"/>
                <w:szCs w:val="30"/>
              </w:rPr>
              <w:t>会议日程表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黑体" w:eastAsia="黑体"/>
                <w:b/>
                <w:color w:val="C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C00000"/>
                <w:sz w:val="28"/>
                <w:szCs w:val="28"/>
              </w:rPr>
              <w:t>2021.9.4，星期六   开幕式及大会报告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8: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8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 xml:space="preserve"> 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   </w:t>
            </w:r>
            <w:r>
              <w:rPr>
                <w:rFonts w:hint="eastAsia" w:ascii="黑体" w:eastAsia="黑体"/>
                <w:b/>
                <w:sz w:val="24"/>
              </w:rPr>
              <w:t xml:space="preserve">       开幕仪式        主持人：刘皋林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center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楷体_GB2312" w:hAnsi="Constantia" w:eastAsia="楷体_GB2312"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 xml:space="preserve">2021.9.4 </w:t>
            </w:r>
            <w:r>
              <w:rPr>
                <w:rFonts w:hint="eastAsia" w:ascii="楷体_GB2312" w:hAnsi="Constantia" w:eastAsia="楷体_GB2312"/>
                <w:color w:val="000000"/>
                <w:szCs w:val="21"/>
              </w:rPr>
              <w:t xml:space="preserve">  </w:t>
            </w:r>
            <w:r>
              <w:rPr>
                <w:rFonts w:hint="eastAsia" w:ascii="黑体" w:eastAsia="黑体"/>
                <w:b/>
                <w:color w:val="C00000"/>
                <w:szCs w:val="21"/>
              </w:rPr>
              <w:t>大会报告（上午）      主持人：吕迁洲 教授  高申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  <w:highlight w:val="yellow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8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9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楷体_GB2312" w:hAnsi="Constantia" w:eastAsia="楷体_GB2312"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药物临床研究的科学监管</w:t>
            </w:r>
          </w:p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黑体" w:eastAsia="楷体_GB2312"/>
                <w:b/>
                <w:szCs w:val="21"/>
                <w:highlight w:val="yellow"/>
              </w:rPr>
            </w:pPr>
            <w:r>
              <w:rPr>
                <w:rFonts w:hint="eastAsia" w:ascii="楷体_GB2312" w:hAnsi="Constantia" w:eastAsia="楷体_GB2312"/>
                <w:color w:val="000000"/>
                <w:szCs w:val="21"/>
              </w:rPr>
              <w:t>陈红专，</w:t>
            </w:r>
            <w:r>
              <w:rPr>
                <w:rFonts w:hint="eastAsia" w:ascii="楷体_GB2312" w:hAnsi="Constantia" w:eastAsia="楷体_GB2312"/>
                <w:szCs w:val="21"/>
              </w:rPr>
              <w:t>教授，上海中医药大学副校长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9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10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临床药学学科建设与合理用药管理的上海经验</w:t>
            </w:r>
          </w:p>
          <w:p>
            <w:pPr>
              <w:rPr>
                <w:rFonts w:hint="eastAsia" w:eastAsia="楷体_GB2312"/>
                <w:color w:val="000000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吴文辉，上海市卫生健康委药政处处长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-1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00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ascii="Constantia" w:hAnsi="Constantia" w:eastAsia="黑体"/>
                <w:b/>
                <w:szCs w:val="21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 xml:space="preserve">Comprehensive medication management </w:t>
            </w:r>
            <w:r>
              <w:rPr>
                <w:rFonts w:ascii="Constantia" w:hAnsi="Constantia" w:eastAsia="黑体"/>
                <w:b/>
                <w:szCs w:val="21"/>
              </w:rPr>
              <w:t xml:space="preserve">in </w:t>
            </w:r>
            <w:r>
              <w:rPr>
                <w:rFonts w:hint="eastAsia" w:ascii="Constantia" w:hAnsi="Constantia" w:eastAsia="黑体"/>
                <w:b/>
                <w:szCs w:val="21"/>
              </w:rPr>
              <w:t xml:space="preserve">the </w:t>
            </w:r>
            <w:r>
              <w:rPr>
                <w:rFonts w:ascii="Constantia" w:hAnsi="Constantia" w:eastAsia="黑体"/>
                <w:b/>
                <w:szCs w:val="21"/>
              </w:rPr>
              <w:t>United States</w:t>
            </w:r>
          </w:p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Arial Narrow" w:hAnsi="Arial Narrow" w:eastAsia="楷体_GB2312"/>
                <w:sz w:val="18"/>
                <w:szCs w:val="18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>Prof.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Gary C. Yee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.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,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Pharm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D, BCPS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,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University of Nebraska Medical Cente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r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</w:t>
            </w:r>
            <w:r>
              <w:rPr>
                <w:rFonts w:ascii="Cambria" w:hAnsi="Cambria" w:eastAsia="楷体_GB2312" w:cs="Cambria"/>
                <w:b/>
                <w:szCs w:val="21"/>
              </w:rPr>
              <w:t>:00-1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ascii="Constantia" w:hAnsi="Constantia" w:eastAsia="黑体"/>
                <w:b/>
                <w:szCs w:val="21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>Development of pharmacy residency program and preceptor training</w:t>
            </w:r>
          </w:p>
          <w:p>
            <w:pPr>
              <w:adjustRightInd w:val="0"/>
              <w:snapToGrid w:val="0"/>
              <w:spacing w:before="64" w:beforeLines="20" w:after="64" w:afterLines="20"/>
              <w:rPr>
                <w:rFonts w:ascii="Constantia" w:hAnsi="Constantia" w:eastAsia="楷体_GB2312"/>
                <w:b/>
                <w:szCs w:val="21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>Prof.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 xml:space="preserve">Lijian Cai, 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Pharm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 xml:space="preserve">D, 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SSM Health St. Mary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’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 xml:space="preserve">s Hospital, USA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楷体_GB2312" w:hAnsi="Constantia" w:eastAsia="楷体_GB2312"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  </w:t>
            </w:r>
            <w:r>
              <w:rPr>
                <w:rFonts w:hint="eastAsia" w:ascii="黑体" w:eastAsia="黑体"/>
                <w:b/>
                <w:color w:val="C00000"/>
                <w:szCs w:val="21"/>
              </w:rPr>
              <w:t xml:space="preserve">2021.9.4  </w:t>
            </w:r>
            <w:r>
              <w:rPr>
                <w:rFonts w:hint="eastAsia" w:asci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eastAsia="黑体"/>
                <w:b/>
                <w:color w:val="C00000"/>
                <w:szCs w:val="21"/>
              </w:rPr>
              <w:t>大会报告（下午）    主持人：祝德秋 教授  林厚文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0-2: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基于PDCA持续质量管理与临床药师绩效考核探索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 xml:space="preserve">张健，教授，上海交通大学医学院附属新华医院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2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00</w:t>
            </w:r>
            <w:r>
              <w:rPr>
                <w:rFonts w:ascii="Cambria" w:hAnsi="Cambria" w:eastAsia="楷体_GB2312" w:cs="Cambria"/>
                <w:b/>
                <w:szCs w:val="21"/>
              </w:rPr>
              <w:t>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ascii="黑体" w:eastAsia="黑体"/>
                <w:b/>
                <w:color w:val="000000"/>
                <w:szCs w:val="21"/>
                <w:highlight w:val="yellow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药学高质量发展策略与思考</w:t>
            </w:r>
          </w:p>
          <w:p>
            <w:pPr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楷体_GB2312" w:hAnsi="Constantia" w:eastAsia="楷体_GB2312"/>
                <w:color w:val="000000"/>
                <w:szCs w:val="21"/>
              </w:rPr>
              <w:t>黄萍，</w:t>
            </w:r>
            <w:r>
              <w:rPr>
                <w:rFonts w:hint="eastAsia" w:ascii="楷体_GB2312" w:hAnsi="Constantia" w:eastAsia="楷体_GB2312"/>
                <w:szCs w:val="21"/>
              </w:rPr>
              <w:t>教授，浙江省人民医院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00</w:t>
            </w:r>
            <w:r>
              <w:rPr>
                <w:rFonts w:ascii="Cambria" w:hAnsi="Cambria" w:eastAsia="楷体_GB2312" w:cs="Cambria"/>
                <w:b/>
                <w:szCs w:val="21"/>
              </w:rPr>
              <w:t>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Constantia" w:hAnsi="Constantia" w:eastAsia="黑体"/>
                <w:b/>
                <w:szCs w:val="21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>The role of pharmacists in the maintenance and construction of electronic medical system</w:t>
            </w:r>
          </w:p>
          <w:p>
            <w:pPr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>Prof.</w:t>
            </w:r>
            <w:r>
              <w:rPr>
                <w:rFonts w:ascii="Arial Narrow" w:hAnsi="Arial Narrow" w:eastAsia="楷体_GB2312"/>
                <w:sz w:val="18"/>
                <w:szCs w:val="18"/>
                <w:lang w:bidi="ar"/>
              </w:rPr>
              <w:t>Jie zeng，MPharm,Guys &amp; St Thomas NHS Foundation Trust, UK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30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公立三级医院绩效考核与药事管理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卢晓阳，教授，浙江大学医学院附属第一医院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ascii="楷体_GB2312" w:hAnsi="Constantia" w:eastAsia="黑体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>2021.9.5  抗肿瘤药物及抗菌药物应用与管理分论坛（上午） 主持人：卞晓岚 教授 余自成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8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9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抗肿瘤药物的临床应用的科学管理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Cambria" w:hAnsi="Arial Narrow" w:eastAsia="楷体_GB2312"/>
                <w:sz w:val="18"/>
                <w:szCs w:val="18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李国辉，教授，中国医学科学院附属肿瘤医院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9: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-10:00Am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ascii="Constantia" w:hAnsi="Constantia" w:eastAsia="黑体"/>
                <w:b/>
                <w:szCs w:val="21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>Oncology pharmacist boardcertification and oncology pharmacy service in the united states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>Prof. Andrea Ann Iannucci , College of Pharmacy, University of California San Francisco,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10:00-1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Constantia" w:hAnsi="Constantia" w:eastAsia="黑体"/>
                <w:b/>
                <w:szCs w:val="21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>抗肿瘤药物不良反应及其处理措施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周玉冰，教授，郑州大学第一附属医院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10: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-11: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抗肿瘤药物药理学特点与用药注意事项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刘继勇，教授，复旦大学附属肿瘤医院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11: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0-12: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Constantia" w:hAnsi="Constantia" w:eastAsia="黑体"/>
                <w:b/>
                <w:szCs w:val="21"/>
                <w:lang w:bidi="ar"/>
              </w:rPr>
              <w:t>《新型抗肿瘤药物临床应用指导原则》解读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余自成，教授，上海市杨浦区中心医院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黑体" w:eastAsia="黑体"/>
                <w:b/>
                <w:color w:val="FF0000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>2021.9.5  抗肿瘤药物及抗菌药物应用与管理分论坛（下午） 主持人： 原永芳 教授 廖赟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0-2: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ascii="Constantia" w:hAnsi="Constantia" w:eastAsia="黑体"/>
                <w:b/>
                <w:szCs w:val="21"/>
              </w:rPr>
            </w:pPr>
            <w:bookmarkStart w:id="0" w:name="OLE_LINK2"/>
            <w:r>
              <w:rPr>
                <w:rFonts w:hint="eastAsia" w:ascii="Constantia" w:hAnsi="Constantia" w:eastAsia="黑体"/>
                <w:b/>
                <w:szCs w:val="21"/>
              </w:rPr>
              <w:t>Model of antimicrobial stewardship(AMS) and the role of pharmacists</w:t>
            </w:r>
            <w:bookmarkEnd w:id="0"/>
          </w:p>
          <w:p>
            <w:pPr>
              <w:adjustRightInd w:val="0"/>
              <w:snapToGrid w:val="0"/>
              <w:spacing w:before="64" w:beforeLines="20" w:after="64" w:afterLines="20"/>
              <w:ind w:left="0" w:leftChars="-95" w:hanging="199" w:hangingChars="111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 xml:space="preserve"> 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Prof.Yi Guo, Pharm.D., BCIDP. Co-director,Antimicrobial Stewardship Program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,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Montefiore Medical Center,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2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</w:t>
            </w:r>
            <w:r>
              <w:rPr>
                <w:rFonts w:ascii="Cambria" w:hAnsi="Cambria" w:eastAsia="楷体_GB2312" w:cs="Cambria"/>
                <w:b/>
                <w:szCs w:val="21"/>
              </w:rPr>
              <w:t>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细菌耐药监测与抗菌药物合理应用</w:t>
            </w:r>
          </w:p>
          <w:p>
            <w:pPr>
              <w:adjustRightInd w:val="0"/>
              <w:snapToGrid w:val="0"/>
              <w:spacing w:before="64" w:beforeLines="20" w:after="64" w:afterLines="20"/>
              <w:rPr>
                <w:rFonts w:ascii="黑体" w:eastAsia="楷体_GB2312"/>
                <w:b/>
                <w:szCs w:val="21"/>
                <w:highlight w:val="yellow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郭燕，教授，复旦大学附属华山医院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00</w:t>
            </w:r>
            <w:r>
              <w:rPr>
                <w:rFonts w:ascii="Cambria" w:hAnsi="Cambria" w:eastAsia="楷体_GB2312" w:cs="Cambria"/>
                <w:b/>
                <w:szCs w:val="21"/>
              </w:rPr>
              <w:t>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抗菌药物应用原则与临床用药思路</w:t>
            </w:r>
          </w:p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余自成，教授，上海市杨浦区中心医院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楷体_GB2312" w:hAnsi="Constantia" w:eastAsia="黑体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>2021.9.6 临床药师培养与临床药学学科建设分论坛（上午） 主持人：钟明康 教授  范国荣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8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</w:t>
            </w:r>
            <w:r>
              <w:rPr>
                <w:rFonts w:ascii="Cambria" w:hAnsi="Cambria" w:eastAsia="楷体_GB2312" w:cs="Cambria"/>
                <w:b/>
                <w:szCs w:val="21"/>
              </w:rPr>
              <w:t>0-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8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药师服务定位转型要点思考</w:t>
            </w:r>
          </w:p>
          <w:p>
            <w:pPr>
              <w:jc w:val="left"/>
              <w:rPr>
                <w:rFonts w:hint="eastAsia" w:ascii="黑体" w:eastAsia="楷体_GB2312"/>
                <w:b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史录文，教授，北京大学药学院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8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9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30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Constantia" w:hAnsi="Constantia" w:eastAsia="黑体"/>
                <w:b/>
                <w:color w:val="000000"/>
                <w:szCs w:val="21"/>
                <w:highlight w:val="green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>Professional training fo</w:t>
            </w:r>
            <w:r>
              <w:rPr>
                <w:rFonts w:hint="eastAsia" w:ascii="Constantia" w:hAnsi="Constantia" w:eastAsia="黑体"/>
                <w:b/>
                <w:color w:val="000000"/>
                <w:szCs w:val="21"/>
              </w:rPr>
              <w:t>r general practice pharmacist and</w:t>
            </w:r>
            <w:r>
              <w:rPr>
                <w:rFonts w:hint="eastAsia" w:ascii="Constantia" w:hAnsi="Constantia" w:eastAsia="黑体"/>
                <w:b/>
                <w:szCs w:val="21"/>
              </w:rPr>
              <w:t xml:space="preserve"> </w:t>
            </w:r>
            <w:r>
              <w:rPr>
                <w:rFonts w:hint="eastAsia" w:ascii="Constantia" w:hAnsi="Constantia" w:eastAsia="黑体"/>
                <w:b/>
                <w:color w:val="000000"/>
                <w:szCs w:val="21"/>
              </w:rPr>
              <w:t>Pharmacist services</w:t>
            </w:r>
            <w:r>
              <w:rPr>
                <w:rFonts w:hint="eastAsia" w:ascii="Constantia" w:hAnsi="Constantia" w:eastAsia="黑体"/>
                <w:b/>
                <w:szCs w:val="21"/>
              </w:rPr>
              <w:t xml:space="preserve"> </w:t>
            </w:r>
            <w:r>
              <w:rPr>
                <w:rFonts w:hint="eastAsia" w:ascii="Constantia" w:hAnsi="Constantia" w:eastAsia="黑体"/>
                <w:b/>
                <w:color w:val="000000"/>
                <w:szCs w:val="21"/>
              </w:rPr>
              <w:t>in general practice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>Prof.</w:t>
            </w:r>
            <w:r>
              <w:rPr>
                <w:rFonts w:ascii="Arial Narrow" w:hAnsi="Arial Narrow" w:eastAsia="楷体_GB2312"/>
                <w:color w:val="000000"/>
                <w:sz w:val="18"/>
                <w:szCs w:val="18"/>
              </w:rPr>
              <w:t>Sun Shusen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eastAsia="楷体_GB2312"/>
                <w:color w:val="000000"/>
                <w:sz w:val="18"/>
                <w:szCs w:val="18"/>
              </w:rPr>
              <w:t>Pharm.D., BC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PS. College of Pharmacy &amp; Health Sciences, Western New England University 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9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0-1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 xml:space="preserve">广东省医疗机构药学门诊服务经验介绍 </w:t>
            </w:r>
          </w:p>
          <w:p>
            <w:pPr>
              <w:jc w:val="left"/>
              <w:rPr>
                <w:rFonts w:ascii="Arial Narrow" w:hAnsi="Arial Narrow" w:eastAsia="楷体_GB2312"/>
                <w:sz w:val="18"/>
                <w:szCs w:val="18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陈孝，教授，中山大学附属第一医院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10:15-11:00Am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Constantia" w:hAnsi="Constantia" w:eastAsia="黑体"/>
                <w:b/>
                <w:szCs w:val="21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>Physician-pharmacist collaborative drug therapy management of cardiovascular disease</w:t>
            </w:r>
          </w:p>
          <w:p>
            <w:pPr>
              <w:jc w:val="left"/>
              <w:rPr>
                <w:rFonts w:ascii="Arial Narrow" w:hAnsi="Arial Narrow" w:eastAsia="楷体_GB2312"/>
                <w:sz w:val="18"/>
                <w:szCs w:val="18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>Prof.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Lucy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 xml:space="preserve"> 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Yun,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Pharm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D, BCPS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,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University of Minnesota Hennepin County Medical Center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，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>2021.9.6 临床药师培养与临床药学学科建设分论坛（下午） 主持人：王卓教授 沈甫明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0-2: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真实世界研究与医院医学服务评价</w:t>
            </w:r>
          </w:p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赵荣生，教授，北京大学第三医院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2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-3: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</w:t>
            </w:r>
            <w:r>
              <w:rPr>
                <w:rFonts w:ascii="Cambria" w:hAnsi="Cambria" w:eastAsia="楷体_GB2312" w:cs="Cambria"/>
                <w:b/>
                <w:szCs w:val="21"/>
              </w:rPr>
              <w:t>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临床药师科研能力培养与临床药学研究选题思路</w:t>
            </w:r>
          </w:p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戴海斌，教授，浙江大学医学院附属第二医院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</w:t>
            </w:r>
            <w:r>
              <w:rPr>
                <w:rFonts w:ascii="Cambria" w:hAnsi="Cambria" w:eastAsia="楷体_GB2312" w:cs="Cambria"/>
                <w:b/>
                <w:szCs w:val="21"/>
              </w:rPr>
              <w:t>0-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临床药学服务与人文关怀</w:t>
            </w:r>
          </w:p>
          <w:p>
            <w:pPr>
              <w:jc w:val="left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于德华，教授，上海市杨浦区中心医院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临床药师专业胜任力</w:t>
            </w:r>
          </w:p>
          <w:p>
            <w:pPr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余自成，教授，上海市杨浦区中心医院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C00000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>2021.9.7 药物安全与临床营养支持管理分论坛（上午）  主持人：陶霞 教授 余自成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8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9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药学实践中用药错误识别与报告</w:t>
            </w:r>
          </w:p>
          <w:p>
            <w:pPr>
              <w:jc w:val="left"/>
              <w:rPr>
                <w:rFonts w:ascii="Cambria" w:hAnsi="Arial Narrow" w:eastAsia="楷体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张青霞，教授，首都医科大学宣武医院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9: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-10:00Am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ascii="Constantia" w:hAnsi="Constantia" w:eastAsia="黑体"/>
                <w:b/>
                <w:szCs w:val="21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>Medication safety officer and Medication safety management</w:t>
            </w:r>
          </w:p>
          <w:p>
            <w:pPr>
              <w:jc w:val="left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>Prof.Gary Cochran , Pharm.D., BCPS. University of Nebraska Medical Cente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r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10:00-1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0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45</w:t>
            </w:r>
            <w:r>
              <w:rPr>
                <w:rFonts w:ascii="Cambria" w:hAnsi="Cambria" w:eastAsia="楷体_GB2312" w:cs="Cambria"/>
                <w:b/>
                <w:szCs w:val="21"/>
              </w:rPr>
              <w:t>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临床营养支持疗法中的药学监护</w:t>
            </w:r>
          </w:p>
          <w:p>
            <w:pPr>
              <w:jc w:val="left"/>
              <w:rPr>
                <w:rFonts w:hint="eastAsia" w:ascii="黑体" w:eastAsia="楷体_GB2312"/>
                <w:b/>
                <w:szCs w:val="21"/>
              </w:rPr>
            </w:pPr>
            <w:r>
              <w:rPr>
                <w:rFonts w:hint="eastAsia" w:ascii="Arial Narrow" w:hAnsi="Arial Narrow" w:eastAsia="楷体_GB2312"/>
                <w:sz w:val="18"/>
                <w:szCs w:val="18"/>
              </w:rPr>
              <w:t>秦侃，</w:t>
            </w:r>
            <w:r>
              <w:rPr>
                <w:rFonts w:hint="eastAsia" w:ascii="楷体_GB2312" w:hAnsi="Constantia" w:eastAsia="楷体_GB2312"/>
                <w:szCs w:val="21"/>
              </w:rPr>
              <w:t>教授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，安徽医科大学第三附属医院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11:00-12:00Am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黑体" w:eastAsia="黑体"/>
                <w:b/>
                <w:color w:val="000000"/>
                <w:szCs w:val="21"/>
                <w:highlight w:val="green"/>
              </w:rPr>
            </w:pPr>
            <w:r>
              <w:rPr>
                <w:rFonts w:hint="eastAsia" w:ascii="Constantia" w:hAnsi="Constantia" w:eastAsia="黑体"/>
                <w:b/>
                <w:szCs w:val="21"/>
              </w:rPr>
              <w:t>Professional anticoagulation pharmacists training and clinical anticoagulation management service</w:t>
            </w:r>
          </w:p>
          <w:p>
            <w:pPr>
              <w:jc w:val="left"/>
              <w:rPr>
                <w:rFonts w:hint="eastAsia" w:ascii="黑体" w:eastAsia="黑体"/>
                <w:b/>
                <w:szCs w:val="21"/>
                <w:highlight w:val="yellow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>Prof.</w:t>
            </w:r>
            <w:r>
              <w:rPr>
                <w:rFonts w:ascii="Arial Narrow" w:hAnsi="Arial Narrow" w:eastAsia="楷体_GB2312"/>
                <w:color w:val="000000"/>
                <w:sz w:val="18"/>
                <w:szCs w:val="18"/>
              </w:rPr>
              <w:t>Brian J. Trevarrow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eastAsia="楷体_GB2312"/>
                <w:color w:val="000000"/>
                <w:sz w:val="18"/>
                <w:szCs w:val="18"/>
              </w:rPr>
              <w:t>Pharm.D., BC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PS. University of Nebraska Medical Cente</w:t>
            </w:r>
            <w:r>
              <w:rPr>
                <w:rFonts w:hint="eastAsia" w:ascii="Arial Narrow" w:hAnsi="Arial Narrow" w:eastAsia="楷体_GB2312"/>
                <w:sz w:val="18"/>
                <w:szCs w:val="18"/>
              </w:rPr>
              <w:t>r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>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>2021.9.7 药物安全与临床营养支持管理分论坛（下午）  主持人：汤静 教授  余自成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ascii="Cambria" w:hAnsi="Cambria" w:eastAsia="楷体_GB2312" w:cs="Cambria"/>
                <w:b/>
                <w:szCs w:val="21"/>
              </w:rPr>
              <w:t>1: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0-2: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慢病管理中的用药风险管理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郭澄，教授，上海交通大学附属第六人民医院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2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0-3: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临床营养制剂选择与营养支持的规范化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施咏梅，教授，上海交通大学医学院附属瑞金医院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4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药物安全管理体系建设实践探索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余自成，教授，上海市杨浦区中心医院</w:t>
            </w:r>
            <w:r>
              <w:rPr>
                <w:rFonts w:hint="eastAsia" w:ascii="黑体" w:eastAsia="黑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4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3</w:t>
            </w:r>
            <w:r>
              <w:rPr>
                <w:rFonts w:ascii="Cambria" w:hAnsi="Cambria" w:eastAsia="楷体_GB2312" w:cs="Cambria"/>
                <w:b/>
                <w:szCs w:val="21"/>
              </w:rPr>
              <w:t>0-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5</w:t>
            </w:r>
            <w:r>
              <w:rPr>
                <w:rFonts w:ascii="Cambria" w:hAnsi="Cambria" w:eastAsia="楷体_GB2312" w:cs="Cambria"/>
                <w:b/>
                <w:szCs w:val="21"/>
              </w:rPr>
              <w:t>:</w:t>
            </w:r>
            <w:r>
              <w:rPr>
                <w:rFonts w:hint="eastAsia" w:ascii="Cambria" w:hAnsi="Cambria" w:eastAsia="楷体_GB2312" w:cs="Cambria"/>
                <w:b/>
                <w:szCs w:val="21"/>
              </w:rPr>
              <w:t>15</w:t>
            </w:r>
            <w:r>
              <w:rPr>
                <w:rFonts w:ascii="Cambria" w:hAnsi="Cambria" w:eastAsia="楷体_GB2312" w:cs="Cambria"/>
                <w:b/>
                <w:szCs w:val="21"/>
              </w:rPr>
              <w:t>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儿童药物治疗管理的探索研究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张伶俐，教授，四川大学华西第二医院</w:t>
            </w:r>
            <w:r>
              <w:rPr>
                <w:rFonts w:hint="eastAsia" w:ascii="黑体" w:eastAsia="黑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color w:val="C00000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>2021.9.8  TDM与临床药学服务分论坛 （上午）   主持人：徐峰 教授  李晓宇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8:15-9:00Am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TDM药师职责与专科职业能力</w:t>
            </w:r>
          </w:p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陈万生，主任药师，海军军医大学附属长征医院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9:00-9:45Am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基于TDM的临床药学服务和科学研究</w:t>
            </w:r>
          </w:p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张毕奎，教授，中南大学湘雅二医院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9:45-10:30Am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Pharmacy preceptor competency requirement and development for postgraduate  pharmacy  training.</w:t>
            </w:r>
          </w:p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Arial Narrow" w:hAnsi="Arial Narrow" w:eastAsia="楷体_GB2312"/>
                <w:sz w:val="18"/>
                <w:szCs w:val="18"/>
              </w:rPr>
            </w:pPr>
            <w:r>
              <w:rPr>
                <w:rFonts w:ascii="Arial Narrow" w:hAnsi="Arial Narrow" w:eastAsia="楷体_GB2312"/>
                <w:sz w:val="18"/>
                <w:szCs w:val="18"/>
              </w:rPr>
              <w:t xml:space="preserve">Prof. </w:t>
            </w:r>
            <w:r>
              <w:rPr>
                <w:rFonts w:ascii="Arial Narrow" w:hAnsi="Arial Narrow" w:eastAsia="楷体_GB2312"/>
                <w:color w:val="1F4E79"/>
                <w:sz w:val="18"/>
                <w:szCs w:val="18"/>
              </w:rPr>
              <w:t>Brian L. Erstad,</w:t>
            </w:r>
            <w:r>
              <w:rPr>
                <w:rFonts w:ascii="Arial Narrow" w:hAnsi="Arial Narrow" w:eastAsia="楷体_GB2312"/>
                <w:sz w:val="18"/>
                <w:szCs w:val="18"/>
              </w:rPr>
              <w:t xml:space="preserve"> University of Arizona College of Pharmacy,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10:30-11:15Am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新时期临床药学创新发展实践</w:t>
            </w:r>
          </w:p>
          <w:p>
            <w:pPr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刘东，教授，华中科技大学附属同济医院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11:15-12:00Am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肾病患者药学监护实践</w:t>
            </w:r>
          </w:p>
          <w:p>
            <w:pPr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邱晓燕，教授，复旦大学附属华山医院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31" w:type="dxa"/>
            <w:gridSpan w:val="2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color w:val="C00000"/>
                <w:szCs w:val="21"/>
              </w:rPr>
            </w:pPr>
            <w:r>
              <w:rPr>
                <w:rFonts w:hint="eastAsia" w:ascii="黑体" w:eastAsia="黑体"/>
                <w:b/>
                <w:color w:val="C00000"/>
                <w:szCs w:val="21"/>
              </w:rPr>
              <w:t>2021.9.8  TDM与临床药学服务分论坛 （下午）   主持人： 马明华 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1:00-2:00Pm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房颤医药联合抗凝门诊运行实践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田薇薇，心血管临床药师，上海市杨浦区中心医院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2:00-3:00Pm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</w:rPr>
              <w:t>缺血性脑卒中后重症肺炎患者的药物治疗管理</w:t>
            </w:r>
          </w:p>
          <w:p>
            <w:pPr>
              <w:adjustRightInd w:val="0"/>
              <w:snapToGrid w:val="0"/>
              <w:spacing w:before="64" w:beforeLines="20" w:after="64" w:afterLines="20"/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楷体_GB2312" w:hAnsi="Constantia" w:eastAsia="楷体_GB2312"/>
                <w:szCs w:val="21"/>
              </w:rPr>
              <w:t>刘霞，神经内科临床药师，上海市杨浦区中心医院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  <w:r>
              <w:rPr>
                <w:rFonts w:hint="eastAsia" w:ascii="Cambria" w:hAnsi="Cambria" w:eastAsia="楷体_GB2312" w:cs="Cambria"/>
                <w:b/>
                <w:szCs w:val="21"/>
              </w:rPr>
              <w:t>3:00-4:00Pm</w:t>
            </w: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ind w:firstLine="2741" w:firstLineChars="1300"/>
              <w:jc w:val="left"/>
              <w:rPr>
                <w:rFonts w:hint="eastAsia" w:ascii="楷体_GB2312" w:hAnsi="Constantia" w:eastAsia="楷体_GB2312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楷体_GB2312" w:hAnsi="Constantia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hint="eastAsia" w:ascii="Cambria" w:hAnsi="Cambria" w:eastAsia="楷体_GB2312" w:cs="Cambria"/>
                <w:b/>
                <w:szCs w:val="21"/>
              </w:rPr>
            </w:pPr>
          </w:p>
        </w:tc>
        <w:tc>
          <w:tcPr>
            <w:tcW w:w="749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 w:after="64" w:afterLines="20"/>
              <w:rPr>
                <w:rFonts w:hint="eastAsia" w:ascii="楷体_GB2312" w:hAnsi="Constantia" w:eastAsia="楷体_GB2312"/>
                <w:szCs w:val="21"/>
              </w:rPr>
            </w:pPr>
          </w:p>
        </w:tc>
      </w:tr>
    </w:tbl>
    <w:p>
      <w:pPr>
        <w:adjustRightInd w:val="0"/>
        <w:snapToGrid w:val="0"/>
        <w:jc w:val="right"/>
        <w:rPr>
          <w:szCs w:val="21"/>
        </w:rPr>
      </w:pPr>
    </w:p>
    <w:p>
      <w:pPr>
        <w:adjustRightInd w:val="0"/>
        <w:snapToGrid w:val="0"/>
        <w:jc w:val="right"/>
        <w:rPr>
          <w:szCs w:val="21"/>
        </w:rPr>
      </w:pPr>
    </w:p>
    <w:p>
      <w:pPr>
        <w:adjustRightInd w:val="0"/>
        <w:snapToGrid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上海市杨浦区中心医院</w:t>
      </w:r>
    </w:p>
    <w:p>
      <w:pPr>
        <w:adjustRightInd w:val="0"/>
        <w:snapToGrid w:val="0"/>
        <w:jc w:val="right"/>
        <w:rPr>
          <w:szCs w:val="21"/>
        </w:rPr>
      </w:pPr>
    </w:p>
    <w:p>
      <w:pPr>
        <w:adjustRightInd w:val="0"/>
        <w:snapToGrid w:val="0"/>
        <w:jc w:val="right"/>
        <w:rPr>
          <w:rFonts w:hint="eastAsia"/>
        </w:rPr>
      </w:pPr>
      <w:r>
        <w:rPr>
          <w:rFonts w:hint="eastAsia"/>
          <w:szCs w:val="21"/>
        </w:rPr>
        <w:t>2021年7月</w:t>
      </w:r>
    </w:p>
    <w:p>
      <w:bookmarkStart w:id="1" w:name="_GoBack"/>
      <w:bookmarkEnd w:id="1"/>
    </w:p>
    <w:sectPr>
      <w:pgSz w:w="11906" w:h="16838"/>
      <w:pgMar w:top="1304" w:right="1134" w:bottom="130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40BD"/>
    <w:rsid w:val="7B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2021-08-17T05:41:00Z</dcterms:created>
  <dc:creator>lenovo</dc:creator>
  <cp:lastModifiedBy>lenovo</cp:lastModifiedBy>
  <dcterms:modified xsi:type="dcterms:W3CDTF">2021-08-17T05:41:40Z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